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52180" w:rsidRPr="00752180" w:rsidTr="007521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80" w:rsidRPr="00752180" w:rsidRDefault="00752180" w:rsidP="0075218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2BEF" w:rsidRDefault="00012BEF" w:rsidP="00012BEF">
      <w:pPr>
        <w:rPr>
          <w:rFonts w:cs="Arial"/>
          <w:b/>
        </w:rPr>
      </w:pPr>
    </w:p>
    <w:p w:rsidR="00012BEF" w:rsidRDefault="00012BEF" w:rsidP="00012BEF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4A0FE0" wp14:editId="0D4FDC45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 xml:space="preserve">Appendix 2 </w:t>
      </w:r>
    </w:p>
    <w:p w:rsidR="00012BEF" w:rsidRDefault="00012BEF" w:rsidP="00012BEF">
      <w:pPr>
        <w:rPr>
          <w:rFonts w:cs="Arial"/>
          <w:b/>
        </w:rPr>
      </w:pPr>
      <w:r>
        <w:rPr>
          <w:rFonts w:cs="Arial"/>
          <w:b/>
        </w:rPr>
        <w:t>Initial Equalities Impact Assessment screening form</w:t>
      </w:r>
    </w:p>
    <w:p w:rsidR="00012BEF" w:rsidRDefault="00012BEF" w:rsidP="00012BEF">
      <w:pPr>
        <w:rPr>
          <w:rFonts w:cs="Arial"/>
          <w:b/>
        </w:rPr>
      </w:pPr>
    </w:p>
    <w:p w:rsidR="00012BEF" w:rsidRDefault="00012BEF" w:rsidP="009452B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Within the aims and objectives of the policy or strategy w</w:t>
      </w:r>
      <w:r w:rsidRPr="00390482">
        <w:rPr>
          <w:rFonts w:cs="Arial"/>
        </w:rPr>
        <w:t>hich group (s) of people has been identified as being</w:t>
      </w:r>
      <w:r>
        <w:rPr>
          <w:rFonts w:cs="Arial"/>
        </w:rPr>
        <w:t xml:space="preserve"> potentially</w:t>
      </w:r>
      <w:r w:rsidRPr="00390482">
        <w:rPr>
          <w:rFonts w:cs="Arial"/>
        </w:rPr>
        <w:t xml:space="preserve"> disadvantaged by your proposals? What are the equality impacts? </w:t>
      </w:r>
    </w:p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2BEF" w:rsidRPr="00773DC7" w:rsidTr="004C2F40">
        <w:tc>
          <w:tcPr>
            <w:tcW w:w="8522" w:type="dxa"/>
            <w:shd w:val="clear" w:color="auto" w:fill="auto"/>
          </w:tcPr>
          <w:p w:rsidR="00012BEF" w:rsidRPr="00BC43EF" w:rsidRDefault="00012BEF" w:rsidP="009452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43EF">
              <w:rPr>
                <w:rFonts w:cs="Arial"/>
              </w:rPr>
              <w:t xml:space="preserve">None – the delegation of powers would assist the Council in ensuring that cold homes in the private rented sector are improved – thereby improving health and wellbeing and reducing fuel poverty.  </w:t>
            </w:r>
          </w:p>
          <w:p w:rsidR="00BC43EF" w:rsidRDefault="00BC43EF" w:rsidP="00BC43E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C43EF" w:rsidRPr="00BC43EF" w:rsidRDefault="00BC43EF" w:rsidP="009452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If large fees were put upon small businesses, this could affect their ability to operate</w:t>
            </w:r>
          </w:p>
        </w:tc>
      </w:tr>
    </w:tbl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</w:p>
    <w:p w:rsidR="00012BEF" w:rsidRPr="00040397" w:rsidRDefault="00012BEF" w:rsidP="009452B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390482">
        <w:rPr>
          <w:rFonts w:cs="Arial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012BEF" w:rsidRPr="00040397" w:rsidRDefault="00012BEF" w:rsidP="00012BEF">
      <w:pPr>
        <w:autoSpaceDE w:val="0"/>
        <w:autoSpaceDN w:val="0"/>
        <w:adjustRightInd w:val="0"/>
        <w:rPr>
          <w:rFonts w:cs="Arial"/>
          <w:bCs/>
        </w:rPr>
      </w:pPr>
    </w:p>
    <w:p w:rsidR="00012BEF" w:rsidRDefault="00012BEF" w:rsidP="00012BEF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      </w:t>
      </w:r>
      <w:r w:rsidRPr="00390482">
        <w:rPr>
          <w:rFonts w:cs="Arial"/>
        </w:rPr>
        <w:t xml:space="preserve">Please provide further details of the </w:t>
      </w:r>
      <w:r>
        <w:rPr>
          <w:rFonts w:cs="Arial"/>
        </w:rPr>
        <w:t xml:space="preserve">proposed actions, timetable for </w:t>
      </w:r>
    </w:p>
    <w:p w:rsidR="00012BEF" w:rsidRDefault="00012BEF" w:rsidP="00012BEF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      </w:t>
      </w:r>
      <w:r w:rsidRPr="00390482">
        <w:rPr>
          <w:rFonts w:cs="Arial"/>
        </w:rPr>
        <w:t xml:space="preserve">making the changes and the person(s) responsible for making the </w:t>
      </w:r>
    </w:p>
    <w:p w:rsidR="00012BEF" w:rsidRPr="00040397" w:rsidRDefault="00012BEF" w:rsidP="00012BEF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      </w:t>
      </w:r>
      <w:r w:rsidRPr="00390482">
        <w:rPr>
          <w:rFonts w:cs="Arial"/>
        </w:rPr>
        <w:t>changes on the resultant action plan</w:t>
      </w:r>
      <w:r>
        <w:rPr>
          <w:rFonts w:cs="Arial"/>
        </w:rPr>
        <w:t xml:space="preserve"> </w:t>
      </w:r>
    </w:p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2BEF" w:rsidRPr="00773DC7" w:rsidTr="004C2F40">
        <w:tc>
          <w:tcPr>
            <w:tcW w:w="8522" w:type="dxa"/>
            <w:shd w:val="clear" w:color="auto" w:fill="auto"/>
          </w:tcPr>
          <w:p w:rsidR="00BC43EF" w:rsidRDefault="00012BEF" w:rsidP="004C2F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delegation of powers will add to the powers the council already use to address poor energy efficiency in homes and will assist in addressing such issues in the workplace. </w:t>
            </w:r>
            <w:r w:rsidR="00BC43EF">
              <w:rPr>
                <w:rFonts w:cs="Arial"/>
                <w:bCs/>
              </w:rPr>
              <w:t xml:space="preserve"> </w:t>
            </w:r>
          </w:p>
          <w:p w:rsidR="00012BEF" w:rsidRPr="00BC43EF" w:rsidRDefault="00BC43EF" w:rsidP="004C2F40">
            <w:pPr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</w:rPr>
              <w:t>No policy exists on this currently</w:t>
            </w:r>
          </w:p>
          <w:p w:rsidR="00012BEF" w:rsidRPr="00773DC7" w:rsidRDefault="00012BEF" w:rsidP="004C2F40">
            <w:pPr>
              <w:autoSpaceDE w:val="0"/>
              <w:autoSpaceDN w:val="0"/>
              <w:adjustRightInd w:val="0"/>
              <w:spacing w:after="46"/>
              <w:ind w:left="360"/>
              <w:rPr>
                <w:rFonts w:cs="Arial"/>
                <w:bCs/>
              </w:rPr>
            </w:pPr>
          </w:p>
        </w:tc>
      </w:tr>
    </w:tbl>
    <w:p w:rsidR="00012BEF" w:rsidRPr="00390482" w:rsidRDefault="00012BEF" w:rsidP="00012BEF">
      <w:pPr>
        <w:autoSpaceDE w:val="0"/>
        <w:autoSpaceDN w:val="0"/>
        <w:adjustRightInd w:val="0"/>
        <w:rPr>
          <w:rFonts w:cs="Arial"/>
          <w:bCs/>
        </w:rPr>
      </w:pPr>
    </w:p>
    <w:p w:rsidR="00012BEF" w:rsidRPr="00012BEF" w:rsidRDefault="00012BEF" w:rsidP="009452B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390482">
        <w:rPr>
          <w:rFonts w:cs="Arial"/>
        </w:rPr>
        <w:t xml:space="preserve">Please provide details of whom you will consult on the proposed changes and if you do not plan to consult, please provide the rationale behind that decision. </w:t>
      </w:r>
    </w:p>
    <w:p w:rsidR="00012BEF" w:rsidRPr="00040397" w:rsidRDefault="00012BEF" w:rsidP="00012BEF">
      <w:pPr>
        <w:autoSpaceDE w:val="0"/>
        <w:autoSpaceDN w:val="0"/>
        <w:adjustRightInd w:val="0"/>
        <w:spacing w:after="0"/>
        <w:ind w:left="720"/>
        <w:rPr>
          <w:rFonts w:cs="Arial"/>
          <w:bCs/>
        </w:rPr>
      </w:pPr>
    </w:p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</w:rPr>
        <w:t xml:space="preserve">           </w:t>
      </w:r>
      <w:r w:rsidRPr="00390482">
        <w:rPr>
          <w:rFonts w:cs="Arial"/>
        </w:rPr>
        <w:t>Please note that you are require</w:t>
      </w:r>
      <w:r>
        <w:rPr>
          <w:rFonts w:cs="Arial"/>
        </w:rPr>
        <w:t xml:space="preserve">d to involve disabled people in  </w:t>
      </w:r>
    </w:p>
    <w:p w:rsidR="00012BEF" w:rsidRPr="00040397" w:rsidRDefault="00012BEF" w:rsidP="00012B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</w:t>
      </w:r>
      <w:r w:rsidRPr="00390482">
        <w:rPr>
          <w:rFonts w:cs="Arial"/>
        </w:rPr>
        <w:t>decisions that impact on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2BEF" w:rsidRPr="00773DC7" w:rsidTr="004C2F40">
        <w:tc>
          <w:tcPr>
            <w:tcW w:w="8522" w:type="dxa"/>
            <w:shd w:val="clear" w:color="auto" w:fill="auto"/>
          </w:tcPr>
          <w:p w:rsidR="00012BEF" w:rsidRDefault="00012BEF" w:rsidP="004C2F4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Consultation is not required at this stage – vulnerable occupiers will be consulted if enforcement action is necessary. </w:t>
            </w:r>
          </w:p>
          <w:p w:rsidR="00BC43EF" w:rsidRDefault="00BC43EF" w:rsidP="004C2F4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Consultation is not necessary but this does tie in with the commitment the Council </w:t>
            </w:r>
          </w:p>
          <w:p w:rsidR="00012BEF" w:rsidRPr="00773DC7" w:rsidRDefault="00012BEF" w:rsidP="004C2F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</w:p>
    <w:p w:rsidR="00012BEF" w:rsidRPr="00040397" w:rsidRDefault="00012BEF" w:rsidP="009452B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bCs/>
        </w:rPr>
      </w:pPr>
      <w:r w:rsidRPr="00390482">
        <w:rPr>
          <w:rFonts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012BEF" w:rsidRDefault="00012BEF" w:rsidP="00012BEF">
      <w:pPr>
        <w:autoSpaceDE w:val="0"/>
        <w:autoSpaceDN w:val="0"/>
        <w:adjustRightInd w:val="0"/>
        <w:ind w:left="720"/>
        <w:rPr>
          <w:rFonts w:cs="Arial"/>
          <w:bCs/>
        </w:rPr>
      </w:pPr>
    </w:p>
    <w:p w:rsidR="00012BEF" w:rsidRPr="00D70EAD" w:rsidRDefault="00012BEF" w:rsidP="00012BEF">
      <w:pPr>
        <w:autoSpaceDE w:val="0"/>
        <w:autoSpaceDN w:val="0"/>
        <w:adjustRightInd w:val="0"/>
        <w:ind w:left="360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Pr="00390482">
        <w:rPr>
          <w:rFonts w:cs="Arial"/>
        </w:rPr>
        <w:t>Please set out the basis on which you justify making no adjustments</w:t>
      </w:r>
    </w:p>
    <w:p w:rsidR="00012BEF" w:rsidRDefault="00012BEF" w:rsidP="00012BEF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2BEF" w:rsidRPr="00773DC7" w:rsidTr="004C2F40">
        <w:tc>
          <w:tcPr>
            <w:tcW w:w="8522" w:type="dxa"/>
            <w:shd w:val="clear" w:color="auto" w:fill="auto"/>
          </w:tcPr>
          <w:p w:rsidR="00012BEF" w:rsidRDefault="00012BEF" w:rsidP="004C2F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 adverse impacts identified at this stage </w:t>
            </w:r>
            <w:r w:rsidR="00BC43EF">
              <w:rPr>
                <w:rFonts w:cs="Arial"/>
                <w:bCs/>
              </w:rPr>
              <w:t>for EPCs</w:t>
            </w:r>
          </w:p>
          <w:p w:rsidR="00BC43EF" w:rsidRDefault="00BC43EF" w:rsidP="00BC43E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 order to ensure that there is no negative impact on small businesses, the following will be followed as stated in this report:</w:t>
            </w:r>
          </w:p>
          <w:p w:rsidR="00BC43EF" w:rsidRPr="00BC43EF" w:rsidRDefault="00BC43EF" w:rsidP="00BC43EF">
            <w:pPr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</w:rPr>
              <w:t xml:space="preserve"> “</w:t>
            </w:r>
            <w:r w:rsidRPr="00BC43EF">
              <w:rPr>
                <w:rFonts w:cs="Arial"/>
                <w:bCs/>
                <w:i/>
              </w:rPr>
              <w:t>Formal enforcement action would be taken only where advice and education of the businesses had failed</w:t>
            </w:r>
            <w:r>
              <w:rPr>
                <w:rFonts w:cs="Arial"/>
                <w:bCs/>
                <w:i/>
              </w:rPr>
              <w:t>”</w:t>
            </w:r>
          </w:p>
          <w:p w:rsidR="00012BEF" w:rsidRPr="00773DC7" w:rsidRDefault="00012BEF" w:rsidP="004C2F4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012BEF" w:rsidRPr="00390482" w:rsidRDefault="00012BEF" w:rsidP="00012BEF">
      <w:pPr>
        <w:autoSpaceDE w:val="0"/>
        <w:autoSpaceDN w:val="0"/>
        <w:adjustRightInd w:val="0"/>
        <w:rPr>
          <w:rFonts w:cs="Arial"/>
          <w:bCs/>
        </w:rPr>
      </w:pPr>
    </w:p>
    <w:p w:rsidR="00012BEF" w:rsidRDefault="00012BEF" w:rsidP="009452B1">
      <w:pPr>
        <w:pStyle w:val="Normal2"/>
        <w:numPr>
          <w:ilvl w:val="0"/>
          <w:numId w:val="8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012BEF" w:rsidRDefault="00012BEF" w:rsidP="00012BEF">
      <w:pPr>
        <w:pStyle w:val="Normal2"/>
      </w:pPr>
    </w:p>
    <w:p w:rsidR="00012BEF" w:rsidRDefault="00012BEF" w:rsidP="00012BEF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012BEF" w:rsidRDefault="00012BEF" w:rsidP="00012BEF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012BEF" w:rsidRPr="00040397" w:rsidRDefault="00012BEF" w:rsidP="00012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2BEF" w:rsidTr="004C2F40">
        <w:tc>
          <w:tcPr>
            <w:tcW w:w="8522" w:type="dxa"/>
            <w:shd w:val="clear" w:color="auto" w:fill="auto"/>
          </w:tcPr>
          <w:p w:rsidR="00012BEF" w:rsidRPr="001507C8" w:rsidRDefault="00012BEF" w:rsidP="004C2F40">
            <w:r>
              <w:t>Regular</w:t>
            </w:r>
            <w:r w:rsidRPr="001507C8">
              <w:t xml:space="preserve"> monitoring will take place via meetings between the city and county councils. Reviews will also take place where there are any complaints against the service in relation to this work.  </w:t>
            </w:r>
          </w:p>
          <w:p w:rsidR="00012BEF" w:rsidRDefault="00012BEF" w:rsidP="004C2F40"/>
        </w:tc>
      </w:tr>
    </w:tbl>
    <w:p w:rsidR="00012BEF" w:rsidRPr="00D70EAD" w:rsidRDefault="00012BEF" w:rsidP="00012BEF"/>
    <w:p w:rsidR="00012BEF" w:rsidRDefault="00012BEF" w:rsidP="00012BEF">
      <w:pPr>
        <w:rPr>
          <w:rFonts w:cs="Arial"/>
        </w:rPr>
      </w:pPr>
      <w:r>
        <w:rPr>
          <w:rFonts w:cs="Arial"/>
        </w:rPr>
        <w:t>Lead officer responsible for signing off the EqIA: Gail Siddall</w:t>
      </w:r>
      <w:r>
        <w:rPr>
          <w:rFonts w:cs="Arial"/>
        </w:rPr>
        <w:tab/>
      </w:r>
    </w:p>
    <w:p w:rsidR="00012BEF" w:rsidRDefault="00012BEF" w:rsidP="00012BEF">
      <w:pPr>
        <w:rPr>
          <w:rFonts w:cs="Arial"/>
        </w:rPr>
      </w:pPr>
    </w:p>
    <w:p w:rsidR="00012BEF" w:rsidRDefault="00012BEF" w:rsidP="00012BEF">
      <w:pPr>
        <w:rPr>
          <w:rFonts w:cs="Arial"/>
        </w:rPr>
      </w:pPr>
      <w:r>
        <w:rPr>
          <w:rFonts w:cs="Arial"/>
        </w:rPr>
        <w:t xml:space="preserve">Role: Team manager </w:t>
      </w:r>
    </w:p>
    <w:p w:rsidR="00012BEF" w:rsidRDefault="00012BEF" w:rsidP="00012BEF">
      <w:pPr>
        <w:rPr>
          <w:rFonts w:cs="Arial"/>
        </w:rPr>
      </w:pPr>
    </w:p>
    <w:p w:rsidR="00012BEF" w:rsidRDefault="00012BEF" w:rsidP="00012BEF">
      <w:pPr>
        <w:rPr>
          <w:rFonts w:cs="Arial"/>
        </w:rPr>
      </w:pPr>
      <w:r>
        <w:rPr>
          <w:rFonts w:cs="Arial"/>
        </w:rPr>
        <w:t>Date:   9</w:t>
      </w:r>
      <w:r w:rsidRPr="001507C8">
        <w:rPr>
          <w:rFonts w:cs="Arial"/>
          <w:vertAlign w:val="superscript"/>
        </w:rPr>
        <w:t>th</w:t>
      </w:r>
      <w:r>
        <w:rPr>
          <w:rFonts w:cs="Arial"/>
        </w:rPr>
        <w:t xml:space="preserve"> October 2019</w:t>
      </w:r>
    </w:p>
    <w:p w:rsidR="00012BEF" w:rsidRPr="00D70EAD" w:rsidRDefault="00012BEF" w:rsidP="00012BEF">
      <w:pPr>
        <w:rPr>
          <w:rFonts w:cs="Arial"/>
        </w:rPr>
      </w:pPr>
      <w:r>
        <w:rPr>
          <w:rFonts w:cs="Arial"/>
        </w:rPr>
        <w:t xml:space="preserve">    </w:t>
      </w:r>
    </w:p>
    <w:p w:rsidR="00012BEF" w:rsidRPr="008A22C6" w:rsidRDefault="00012BEF" w:rsidP="00012BEF"/>
    <w:p w:rsidR="004456DD" w:rsidRPr="009E51FC" w:rsidRDefault="004456DD" w:rsidP="0093067A"/>
    <w:sectPr w:rsidR="004456DD" w:rsidRPr="009E51F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C" w:rsidRDefault="00CE311C" w:rsidP="004A6D2F">
      <w:r>
        <w:separator/>
      </w:r>
    </w:p>
  </w:endnote>
  <w:endnote w:type="continuationSeparator" w:id="0">
    <w:p w:rsidR="00CE311C" w:rsidRDefault="00CE311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014BA8" w:rsidP="000B0D2A">
    <w:pPr>
      <w:pStyle w:val="Footer"/>
      <w:tabs>
        <w:tab w:val="left" w:pos="4111"/>
      </w:tabs>
      <w:rPr>
        <w:rFonts w:cs="Arial"/>
        <w:sz w:val="20"/>
        <w:szCs w:val="20"/>
      </w:rPr>
    </w:pPr>
    <w:r w:rsidRPr="000B0D2A">
      <w:rPr>
        <w:rFonts w:cs="Arial"/>
        <w:sz w:val="20"/>
        <w:szCs w:val="20"/>
      </w:rPr>
      <w:t>HR&amp;F3</w:t>
    </w:r>
    <w:r>
      <w:rPr>
        <w:rFonts w:cs="Arial"/>
        <w:sz w:val="20"/>
        <w:szCs w:val="20"/>
      </w:rPr>
      <w:t>029   Version: v1.0</w:t>
    </w:r>
    <w:r w:rsidRPr="000B0D2A">
      <w:rPr>
        <w:rFonts w:cs="Arial"/>
        <w:sz w:val="20"/>
        <w:szCs w:val="20"/>
      </w:rPr>
      <w:t xml:space="preserve">    Dated: </w:t>
    </w:r>
    <w:r>
      <w:rPr>
        <w:rFonts w:cs="Arial"/>
        <w:sz w:val="20"/>
        <w:szCs w:val="20"/>
      </w:rPr>
      <w:t>08/08/14</w:t>
    </w:r>
    <w:r>
      <w:rPr>
        <w:rFonts w:cs="Arial"/>
        <w:sz w:val="20"/>
        <w:szCs w:val="20"/>
      </w:rPr>
      <w:tab/>
      <w:t xml:space="preserve">          Authorised by: Jarlath Brine</w:t>
    </w:r>
    <w:r w:rsidRPr="000B0D2A">
      <w:rPr>
        <w:rFonts w:cs="Arial"/>
        <w:sz w:val="20"/>
        <w:szCs w:val="20"/>
      </w:rPr>
      <w:tab/>
      <w:t xml:space="preserve">Page </w:t>
    </w:r>
    <w:r w:rsidRPr="000B0D2A">
      <w:rPr>
        <w:rFonts w:cs="Arial"/>
        <w:b/>
        <w:bCs/>
        <w:sz w:val="20"/>
        <w:szCs w:val="20"/>
      </w:rPr>
      <w:fldChar w:fldCharType="begin"/>
    </w:r>
    <w:r w:rsidRPr="000B0D2A">
      <w:rPr>
        <w:rFonts w:cs="Arial"/>
        <w:b/>
        <w:bCs/>
        <w:sz w:val="20"/>
        <w:szCs w:val="20"/>
      </w:rPr>
      <w:instrText xml:space="preserve"> PAGE </w:instrText>
    </w:r>
    <w:r w:rsidRPr="000B0D2A">
      <w:rPr>
        <w:rFonts w:cs="Arial"/>
        <w:b/>
        <w:bCs/>
        <w:sz w:val="20"/>
        <w:szCs w:val="20"/>
      </w:rPr>
      <w:fldChar w:fldCharType="separate"/>
    </w:r>
    <w:r w:rsidR="00834081">
      <w:rPr>
        <w:rFonts w:cs="Arial"/>
        <w:b/>
        <w:bCs/>
        <w:noProof/>
        <w:sz w:val="20"/>
        <w:szCs w:val="20"/>
      </w:rPr>
      <w:t>2</w:t>
    </w:r>
    <w:r w:rsidRPr="000B0D2A">
      <w:rPr>
        <w:rFonts w:cs="Arial"/>
        <w:b/>
        <w:bCs/>
        <w:sz w:val="20"/>
        <w:szCs w:val="20"/>
      </w:rPr>
      <w:fldChar w:fldCharType="end"/>
    </w:r>
    <w:r w:rsidRPr="000B0D2A">
      <w:rPr>
        <w:rFonts w:cs="Arial"/>
        <w:sz w:val="20"/>
        <w:szCs w:val="20"/>
      </w:rPr>
      <w:t xml:space="preserve"> of </w:t>
    </w:r>
    <w:r w:rsidRPr="000B0D2A">
      <w:rPr>
        <w:rFonts w:cs="Arial"/>
        <w:b/>
        <w:bCs/>
        <w:sz w:val="20"/>
        <w:szCs w:val="20"/>
      </w:rPr>
      <w:fldChar w:fldCharType="begin"/>
    </w:r>
    <w:r w:rsidRPr="000B0D2A">
      <w:rPr>
        <w:rFonts w:cs="Arial"/>
        <w:b/>
        <w:bCs/>
        <w:sz w:val="20"/>
        <w:szCs w:val="20"/>
      </w:rPr>
      <w:instrText xml:space="preserve"> NUMPAGES  </w:instrText>
    </w:r>
    <w:r w:rsidRPr="000B0D2A">
      <w:rPr>
        <w:rFonts w:cs="Arial"/>
        <w:b/>
        <w:bCs/>
        <w:sz w:val="20"/>
        <w:szCs w:val="20"/>
      </w:rPr>
      <w:fldChar w:fldCharType="separate"/>
    </w:r>
    <w:r w:rsidR="00834081">
      <w:rPr>
        <w:rFonts w:cs="Arial"/>
        <w:b/>
        <w:bCs/>
        <w:noProof/>
        <w:sz w:val="20"/>
        <w:szCs w:val="20"/>
      </w:rPr>
      <w:t>2</w:t>
    </w:r>
    <w:r w:rsidRPr="000B0D2A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C" w:rsidRDefault="00CE311C" w:rsidP="004A6D2F">
      <w:r>
        <w:separator/>
      </w:r>
    </w:p>
  </w:footnote>
  <w:footnote w:type="continuationSeparator" w:id="0">
    <w:p w:rsidR="00CE311C" w:rsidRDefault="00CE311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834081" w:rsidRDefault="00834081">
    <w:pPr>
      <w:pStyle w:val="Header"/>
      <w:rPr>
        <w:sz w:val="48"/>
        <w:szCs w:val="48"/>
      </w:rPr>
    </w:pPr>
    <w:r>
      <w:rPr>
        <w:sz w:val="48"/>
        <w:szCs w:val="48"/>
      </w:rPr>
      <w:tab/>
      <w:t xml:space="preserve">                                      A</w:t>
    </w:r>
    <w:r w:rsidRPr="00834081">
      <w:rPr>
        <w:sz w:val="48"/>
        <w:szCs w:val="48"/>
      </w:rPr>
      <w:t>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D3984"/>
    <w:multiLevelType w:val="multilevel"/>
    <w:tmpl w:val="E67CE66C"/>
    <w:numStyleLink w:val="StyleNumberedLeft0cmHanging075cm"/>
  </w:abstractNum>
  <w:abstractNum w:abstractNumId="4">
    <w:nsid w:val="18400ED0"/>
    <w:multiLevelType w:val="multilevel"/>
    <w:tmpl w:val="E67CE66C"/>
    <w:numStyleLink w:val="StyleNumberedLeft0cmHanging075cm"/>
  </w:abstractNum>
  <w:abstractNum w:abstractNumId="5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D5BB7"/>
    <w:multiLevelType w:val="hybridMultilevel"/>
    <w:tmpl w:val="A6A0D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2964"/>
    <w:multiLevelType w:val="hybridMultilevel"/>
    <w:tmpl w:val="78F82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14BE"/>
    <w:multiLevelType w:val="hybridMultilevel"/>
    <w:tmpl w:val="D8583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7034"/>
    <w:multiLevelType w:val="hybridMultilevel"/>
    <w:tmpl w:val="CF8826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333CD"/>
    <w:multiLevelType w:val="multilevel"/>
    <w:tmpl w:val="E67CE66C"/>
    <w:numStyleLink w:val="StyleNumberedLeft0cmHanging075cm"/>
  </w:abstractNum>
  <w:abstractNum w:abstractNumId="11">
    <w:nsid w:val="4AE60E46"/>
    <w:multiLevelType w:val="hybridMultilevel"/>
    <w:tmpl w:val="B66AA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7C3A"/>
    <w:multiLevelType w:val="hybridMultilevel"/>
    <w:tmpl w:val="0A6AF9DC"/>
    <w:lvl w:ilvl="0" w:tplc="3044FA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C90"/>
    <w:multiLevelType w:val="multilevel"/>
    <w:tmpl w:val="E67CE66C"/>
    <w:numStyleLink w:val="StyleNumberedLeft0cmHanging075cm"/>
  </w:abstractNum>
  <w:abstractNum w:abstractNumId="15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5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9"/>
    <w:rsid w:val="000117D4"/>
    <w:rsid w:val="00012BEF"/>
    <w:rsid w:val="00014BA8"/>
    <w:rsid w:val="000314D7"/>
    <w:rsid w:val="00045F8B"/>
    <w:rsid w:val="00046D2B"/>
    <w:rsid w:val="000528E7"/>
    <w:rsid w:val="00056263"/>
    <w:rsid w:val="00064D8A"/>
    <w:rsid w:val="00064F82"/>
    <w:rsid w:val="00066510"/>
    <w:rsid w:val="00077523"/>
    <w:rsid w:val="00085B9A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52B3E"/>
    <w:rsid w:val="00170A2D"/>
    <w:rsid w:val="001752A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7D8D"/>
    <w:rsid w:val="002329CF"/>
    <w:rsid w:val="00232F5B"/>
    <w:rsid w:val="00240F7A"/>
    <w:rsid w:val="002443BD"/>
    <w:rsid w:val="00247C29"/>
    <w:rsid w:val="00260467"/>
    <w:rsid w:val="00263EA3"/>
    <w:rsid w:val="00284F85"/>
    <w:rsid w:val="00290915"/>
    <w:rsid w:val="002A22E2"/>
    <w:rsid w:val="002B24CA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81A82"/>
    <w:rsid w:val="00394C39"/>
    <w:rsid w:val="003B6E75"/>
    <w:rsid w:val="003B7DA1"/>
    <w:rsid w:val="003D0379"/>
    <w:rsid w:val="003D2574"/>
    <w:rsid w:val="003D4C59"/>
    <w:rsid w:val="003F1272"/>
    <w:rsid w:val="003F4267"/>
    <w:rsid w:val="00404032"/>
    <w:rsid w:val="0040736F"/>
    <w:rsid w:val="00412C1F"/>
    <w:rsid w:val="00420DBB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14B75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3386"/>
    <w:rsid w:val="005B7FB0"/>
    <w:rsid w:val="005C35A5"/>
    <w:rsid w:val="005C577C"/>
    <w:rsid w:val="005C7CE4"/>
    <w:rsid w:val="005D0621"/>
    <w:rsid w:val="005D1E27"/>
    <w:rsid w:val="005D2A3E"/>
    <w:rsid w:val="005E022E"/>
    <w:rsid w:val="005E378D"/>
    <w:rsid w:val="005E5215"/>
    <w:rsid w:val="005F7F7E"/>
    <w:rsid w:val="00614693"/>
    <w:rsid w:val="00623C2F"/>
    <w:rsid w:val="00633578"/>
    <w:rsid w:val="00637068"/>
    <w:rsid w:val="00650811"/>
    <w:rsid w:val="00650C57"/>
    <w:rsid w:val="00655FA3"/>
    <w:rsid w:val="00661D3E"/>
    <w:rsid w:val="00692627"/>
    <w:rsid w:val="00693604"/>
    <w:rsid w:val="00693925"/>
    <w:rsid w:val="006969E7"/>
    <w:rsid w:val="006A3643"/>
    <w:rsid w:val="006A7DAF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6F656C"/>
    <w:rsid w:val="00713675"/>
    <w:rsid w:val="00715823"/>
    <w:rsid w:val="00737B93"/>
    <w:rsid w:val="007423A1"/>
    <w:rsid w:val="00745BF0"/>
    <w:rsid w:val="00752180"/>
    <w:rsid w:val="007615FE"/>
    <w:rsid w:val="0076655C"/>
    <w:rsid w:val="007742DC"/>
    <w:rsid w:val="00791437"/>
    <w:rsid w:val="007B0C2C"/>
    <w:rsid w:val="007B1CC1"/>
    <w:rsid w:val="007B278E"/>
    <w:rsid w:val="007C5C23"/>
    <w:rsid w:val="007E2A26"/>
    <w:rsid w:val="007F2348"/>
    <w:rsid w:val="00803F07"/>
    <w:rsid w:val="0080749A"/>
    <w:rsid w:val="00821FB8"/>
    <w:rsid w:val="00822ACD"/>
    <w:rsid w:val="00834081"/>
    <w:rsid w:val="00855C66"/>
    <w:rsid w:val="00871EE4"/>
    <w:rsid w:val="008851A7"/>
    <w:rsid w:val="008960D6"/>
    <w:rsid w:val="008B293F"/>
    <w:rsid w:val="008B7371"/>
    <w:rsid w:val="008D3DDB"/>
    <w:rsid w:val="008E1609"/>
    <w:rsid w:val="008E2AE6"/>
    <w:rsid w:val="008F573F"/>
    <w:rsid w:val="009034EC"/>
    <w:rsid w:val="0093067A"/>
    <w:rsid w:val="009418D7"/>
    <w:rsid w:val="00941C60"/>
    <w:rsid w:val="00941FD1"/>
    <w:rsid w:val="009452B1"/>
    <w:rsid w:val="00950E5F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64285"/>
    <w:rsid w:val="00A701B5"/>
    <w:rsid w:val="00A714BB"/>
    <w:rsid w:val="00A77147"/>
    <w:rsid w:val="00A84A0C"/>
    <w:rsid w:val="00A92D8F"/>
    <w:rsid w:val="00AB2988"/>
    <w:rsid w:val="00AB7999"/>
    <w:rsid w:val="00AC06D3"/>
    <w:rsid w:val="00AD3292"/>
    <w:rsid w:val="00AE7AF0"/>
    <w:rsid w:val="00AF5AAF"/>
    <w:rsid w:val="00AF7526"/>
    <w:rsid w:val="00B03925"/>
    <w:rsid w:val="00B04217"/>
    <w:rsid w:val="00B42242"/>
    <w:rsid w:val="00B500CA"/>
    <w:rsid w:val="00B83B65"/>
    <w:rsid w:val="00B86314"/>
    <w:rsid w:val="00BA1C2E"/>
    <w:rsid w:val="00BC200B"/>
    <w:rsid w:val="00BC43EF"/>
    <w:rsid w:val="00BC4756"/>
    <w:rsid w:val="00BC69A4"/>
    <w:rsid w:val="00BD6452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57DDA"/>
    <w:rsid w:val="00C63C31"/>
    <w:rsid w:val="00C757A0"/>
    <w:rsid w:val="00C760DE"/>
    <w:rsid w:val="00C82630"/>
    <w:rsid w:val="00C85B4E"/>
    <w:rsid w:val="00C86887"/>
    <w:rsid w:val="00C907F7"/>
    <w:rsid w:val="00CA2103"/>
    <w:rsid w:val="00CA58B5"/>
    <w:rsid w:val="00CB6B99"/>
    <w:rsid w:val="00CC11BE"/>
    <w:rsid w:val="00CE311C"/>
    <w:rsid w:val="00CE4C87"/>
    <w:rsid w:val="00CE544A"/>
    <w:rsid w:val="00D012E9"/>
    <w:rsid w:val="00D11E1C"/>
    <w:rsid w:val="00D1298E"/>
    <w:rsid w:val="00D160B0"/>
    <w:rsid w:val="00D17F94"/>
    <w:rsid w:val="00D223FC"/>
    <w:rsid w:val="00D26D1E"/>
    <w:rsid w:val="00D474CF"/>
    <w:rsid w:val="00D5547E"/>
    <w:rsid w:val="00D860E2"/>
    <w:rsid w:val="00D869A1"/>
    <w:rsid w:val="00D97FBF"/>
    <w:rsid w:val="00DA413F"/>
    <w:rsid w:val="00DA4584"/>
    <w:rsid w:val="00DA614B"/>
    <w:rsid w:val="00DB29D3"/>
    <w:rsid w:val="00DB48E7"/>
    <w:rsid w:val="00DB7AD7"/>
    <w:rsid w:val="00DC3060"/>
    <w:rsid w:val="00DC6288"/>
    <w:rsid w:val="00DD440A"/>
    <w:rsid w:val="00DD7FD6"/>
    <w:rsid w:val="00DE0FB2"/>
    <w:rsid w:val="00DF093E"/>
    <w:rsid w:val="00E01F42"/>
    <w:rsid w:val="00E206D6"/>
    <w:rsid w:val="00E3366E"/>
    <w:rsid w:val="00E52086"/>
    <w:rsid w:val="00E543A6"/>
    <w:rsid w:val="00E56FD7"/>
    <w:rsid w:val="00E60479"/>
    <w:rsid w:val="00E61D73"/>
    <w:rsid w:val="00E73684"/>
    <w:rsid w:val="00E818D6"/>
    <w:rsid w:val="00E85311"/>
    <w:rsid w:val="00E87F7A"/>
    <w:rsid w:val="00E94B3E"/>
    <w:rsid w:val="00E96BD7"/>
    <w:rsid w:val="00EA0DB1"/>
    <w:rsid w:val="00EA0EE9"/>
    <w:rsid w:val="00EA6F9B"/>
    <w:rsid w:val="00EB4CEB"/>
    <w:rsid w:val="00ED52CA"/>
    <w:rsid w:val="00ED5860"/>
    <w:rsid w:val="00EE35C9"/>
    <w:rsid w:val="00F05ECA"/>
    <w:rsid w:val="00F140BE"/>
    <w:rsid w:val="00F24A94"/>
    <w:rsid w:val="00F3566E"/>
    <w:rsid w:val="00F375FB"/>
    <w:rsid w:val="00F41AC1"/>
    <w:rsid w:val="00F4367A"/>
    <w:rsid w:val="00F445B1"/>
    <w:rsid w:val="00F45CD4"/>
    <w:rsid w:val="00F60606"/>
    <w:rsid w:val="00F66DCA"/>
    <w:rsid w:val="00F74F53"/>
    <w:rsid w:val="00F7606D"/>
    <w:rsid w:val="00F81670"/>
    <w:rsid w:val="00F82024"/>
    <w:rsid w:val="00F95BC9"/>
    <w:rsid w:val="00FA624C"/>
    <w:rsid w:val="00FB591E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6"/>
      </w:numPr>
      <w:tabs>
        <w:tab w:val="left" w:pos="426"/>
      </w:tabs>
    </w:pPr>
  </w:style>
  <w:style w:type="character" w:customStyle="1" w:styleId="HeaderChar">
    <w:name w:val="Header Char"/>
    <w:link w:val="Header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012BEF"/>
    <w:rPr>
      <w:color w:val="000000"/>
      <w:sz w:val="18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Normal2">
    <w:name w:val="Normal+2"/>
    <w:basedOn w:val="Normal"/>
    <w:next w:val="Normal"/>
    <w:rsid w:val="00012BEF"/>
    <w:pPr>
      <w:autoSpaceDE w:val="0"/>
      <w:autoSpaceDN w:val="0"/>
      <w:adjustRightInd w:val="0"/>
      <w:spacing w:after="0"/>
    </w:pPr>
    <w:rPr>
      <w:color w:val="auto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6"/>
      </w:numPr>
      <w:tabs>
        <w:tab w:val="left" w:pos="426"/>
      </w:tabs>
    </w:pPr>
  </w:style>
  <w:style w:type="character" w:customStyle="1" w:styleId="HeaderChar">
    <w:name w:val="Header Char"/>
    <w:link w:val="Header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012BEF"/>
    <w:rPr>
      <w:color w:val="000000"/>
      <w:sz w:val="18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Normal2">
    <w:name w:val="Normal+2"/>
    <w:basedOn w:val="Normal"/>
    <w:next w:val="Normal"/>
    <w:rsid w:val="00012BEF"/>
    <w:pPr>
      <w:autoSpaceDE w:val="0"/>
      <w:autoSpaceDN w:val="0"/>
      <w:adjustRightInd w:val="0"/>
      <w:spacing w:after="0"/>
    </w:pPr>
    <w:rPr>
      <w:color w:val="auto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iddall\Downloads\CEB%20report%20-%20blank%20template%20to%20be%20used%20from%20May%20201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798-0018-43DB-AB8B-7EB3EAE4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May 2019 (2)</Template>
  <TotalTime>0</TotalTime>
  <Pages>2</Pages>
  <Words>437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gsiddall</dc:creator>
  <cp:lastModifiedBy>JMitchell</cp:lastModifiedBy>
  <cp:revision>2</cp:revision>
  <cp:lastPrinted>2019-10-29T15:23:00Z</cp:lastPrinted>
  <dcterms:created xsi:type="dcterms:W3CDTF">2019-11-15T10:42:00Z</dcterms:created>
  <dcterms:modified xsi:type="dcterms:W3CDTF">2019-11-15T10:42:00Z</dcterms:modified>
</cp:coreProperties>
</file>